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EC1" w:rsidRPr="00255661" w:rsidRDefault="00F02EC1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F02EC1" w:rsidRPr="00255661" w:rsidRDefault="00F02EC1" w:rsidP="00F02EC1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Рекомендации и мероприятия по инвазионным болезням сельскохозяйственных животных и птиц. </w:t>
      </w:r>
    </w:p>
    <w:p w:rsidR="00F02EC1" w:rsidRPr="00255661" w:rsidRDefault="00F02EC1" w:rsidP="00F02EC1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556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Пироплазмидозы</w:t>
      </w:r>
      <w:proofErr w:type="spellEnd"/>
    </w:p>
    <w:p w:rsidR="00F02EC1" w:rsidRPr="00255661" w:rsidRDefault="00F02EC1" w:rsidP="00F02EC1">
      <w:pPr>
        <w:tabs>
          <w:tab w:val="left" w:pos="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40A8D" w:rsidRPr="00255661" w:rsidRDefault="00F02EC1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Уточнить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эпизоотическуюситуациия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пироплазмидозу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крупного рогатого скота в Республике Дагестан.</w:t>
      </w:r>
    </w:p>
    <w:p w:rsidR="00F40A8D" w:rsidRPr="00255661" w:rsidRDefault="00F40A8D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В целях предупреждения и ликвидации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пироплазмидозов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крупного рогатого скота, в стационарно неблагополучных хозяйствах рекомендуем применять комплексную схему лечения  с применением препарата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муртрип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1050 в комплексе с антибиотикотерапией и иммуномодуляторами. </w:t>
      </w:r>
    </w:p>
    <w:p w:rsidR="00F40A8D" w:rsidRPr="00255661" w:rsidRDefault="00F40A8D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-Для лечения 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тейлериоза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крупного рогатого скота  </w:t>
      </w:r>
      <w:r w:rsidR="00F02EC1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рекомендуем </w:t>
      </w: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применять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делагил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дозе 3,5 мг/кг с одновременным назначением симптоматических средств.</w:t>
      </w:r>
    </w:p>
    <w:p w:rsidR="00F40A8D" w:rsidRPr="00255661" w:rsidRDefault="00F02EC1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proofErr w:type="gram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</w:t>
      </w:r>
      <w:proofErr w:type="gram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смешанных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пироплазмидозах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тейлериоз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франсаиеллез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пироплазмоз)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Муртрип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сочетании с </w:t>
      </w:r>
      <w:proofErr w:type="spellStart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делагилом</w:t>
      </w:r>
      <w:proofErr w:type="spellEnd"/>
      <w:r w:rsidR="00F40A8D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указанных дозах.</w:t>
      </w:r>
    </w:p>
    <w:p w:rsidR="007478C2" w:rsidRPr="00255661" w:rsidRDefault="00F40A8D" w:rsidP="007478C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-Для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профилактикипироплазмидозов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рекомендуем применять 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хииопрофилактикуоснованную</w:t>
      </w:r>
      <w:proofErr w:type="spellEnd"/>
      <w:r w:rsidR="007478C2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применении препарата: </w:t>
      </w:r>
      <w:proofErr w:type="spellStart"/>
      <w:r w:rsidR="007478C2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муртрип</w:t>
      </w:r>
      <w:proofErr w:type="spellEnd"/>
      <w:r w:rsidR="007478C2"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- 1050, в дозе 3,5 мг/кг, в сочетании с раствором глицерина, из расчета 20 мл на 100 кг, с продолжительностью профилактического  действия в организме животных в течение 30 дней.</w:t>
      </w:r>
    </w:p>
    <w:p w:rsidR="00F40A8D" w:rsidRPr="00255661" w:rsidRDefault="007478C2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-Разработана схема пролонгированной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химиопрофилактикитейлериоза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крупного рогатого скота, основанная на применении препарата: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муртрип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- 1050, в дозе 3,5 мг/кг, в сочетании с раствором глицерина, из расчета 20 мл на 100 кг, с продолжительностью профилактического  действия в организме животных в течение 30 дней.</w:t>
      </w:r>
      <w:proofErr w:type="gramEnd"/>
    </w:p>
    <w:p w:rsidR="00F02EC1" w:rsidRPr="00255661" w:rsidRDefault="00F02EC1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борьбы с  иксодовыми клещами переносчиками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пироплазмидозов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рекомендуем применять 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акарицидные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препараты (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ратеид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энтомазан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диазинон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бутокс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 </w:t>
      </w:r>
      <w:proofErr w:type="spellStart"/>
      <w:proofErr w:type="gram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др</w:t>
      </w:r>
      <w:proofErr w:type="spellEnd"/>
      <w:proofErr w:type="gram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F40A8D" w:rsidRPr="00255661" w:rsidRDefault="00F40A8D" w:rsidP="00F40A8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профилактики инвазионных болезней на стационарно неблагополучных территориях целесообразно проводить противоклещевую обработку в комплексе с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химиопрофилактикой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   </w:t>
      </w:r>
    </w:p>
    <w:p w:rsidR="007478C2" w:rsidRPr="00255661" w:rsidRDefault="007478C2" w:rsidP="00F02EC1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Предложенная схема обеспечивает благополучие животных  в сезон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пироплазмидозов</w:t>
      </w:r>
      <w:proofErr w:type="spellEnd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крупного рогатого скота. </w:t>
      </w:r>
    </w:p>
    <w:p w:rsidR="00E730AF" w:rsidRPr="00255661" w:rsidRDefault="00E730AF" w:rsidP="00F02EC1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730AF" w:rsidRPr="00255661" w:rsidRDefault="00E730AF" w:rsidP="00E730A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30AF" w:rsidRPr="00255661" w:rsidRDefault="00E730AF" w:rsidP="00E730A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30AF" w:rsidRPr="00255661" w:rsidRDefault="00E730AF" w:rsidP="00E730A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730AF" w:rsidRPr="00255661" w:rsidRDefault="00E730AF" w:rsidP="00E730A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2556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Эймериоз</w:t>
      </w:r>
      <w:proofErr w:type="spellEnd"/>
    </w:p>
    <w:p w:rsidR="007478C2" w:rsidRPr="00255661" w:rsidRDefault="007478C2" w:rsidP="007478C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0AF" w:rsidRPr="00255661" w:rsidRDefault="00E730AF" w:rsidP="00E730AF">
      <w:pPr>
        <w:tabs>
          <w:tab w:val="left" w:pos="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ab/>
      </w:r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целях предупреждения и </w:t>
      </w:r>
      <w:proofErr w:type="spellStart"/>
      <w:r w:rsidRPr="002556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ликвидации</w:t>
      </w:r>
      <w:r w:rsidRPr="00255661">
        <w:rPr>
          <w:rFonts w:ascii="Times New Roman" w:hAnsi="Times New Roman" w:cs="Times New Roman"/>
          <w:sz w:val="24"/>
          <w:szCs w:val="24"/>
        </w:rPr>
        <w:t>эймериозов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птиц, с учетом эпизоотологии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паразитозов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предложены следующие схемы применения  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противоэймериозных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препаратов 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мадувет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эйметерм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, в сочетании с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иммуномодулятором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гамавит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и антибиотиком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энроксилом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>, при напольном со</w:t>
      </w:r>
      <w:r w:rsidR="00192160" w:rsidRPr="00255661">
        <w:rPr>
          <w:rFonts w:ascii="Times New Roman" w:hAnsi="Times New Roman" w:cs="Times New Roman"/>
          <w:sz w:val="24"/>
          <w:szCs w:val="24"/>
        </w:rPr>
        <w:t>д</w:t>
      </w:r>
      <w:r w:rsidRPr="00255661">
        <w:rPr>
          <w:rFonts w:ascii="Times New Roman" w:hAnsi="Times New Roman" w:cs="Times New Roman"/>
          <w:sz w:val="24"/>
          <w:szCs w:val="24"/>
        </w:rPr>
        <w:t xml:space="preserve">ержании цыплят-бройлеров в течение   42 дня соответственно. </w:t>
      </w:r>
    </w:p>
    <w:p w:rsidR="00192160" w:rsidRPr="00255661" w:rsidRDefault="00192160" w:rsidP="00E730AF">
      <w:pPr>
        <w:tabs>
          <w:tab w:val="left" w:pos="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ab/>
        <w:t>-</w:t>
      </w:r>
      <w:r w:rsidR="00E730AF" w:rsidRPr="00255661">
        <w:rPr>
          <w:rFonts w:ascii="Times New Roman" w:hAnsi="Times New Roman" w:cs="Times New Roman"/>
          <w:sz w:val="24"/>
          <w:szCs w:val="24"/>
        </w:rPr>
        <w:t xml:space="preserve"> Рекомендуем </w:t>
      </w:r>
      <w:r w:rsidR="00E730AF" w:rsidRPr="00255661">
        <w:rPr>
          <w:rFonts w:ascii="Times New Roman" w:hAnsi="Times New Roman" w:cs="Times New Roman"/>
          <w:sz w:val="24"/>
          <w:szCs w:val="24"/>
        </w:rPr>
        <w:tab/>
        <w:t xml:space="preserve">применять 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мадувет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в</w:t>
      </w:r>
      <w:r w:rsidRPr="00255661">
        <w:rPr>
          <w:rFonts w:ascii="Times New Roman" w:hAnsi="Times New Roman" w:cs="Times New Roman"/>
          <w:sz w:val="24"/>
          <w:szCs w:val="24"/>
        </w:rPr>
        <w:t xml:space="preserve"> сочетание с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энроксиломпри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ассоциации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эймериозов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с сальмонеллезом.  </w:t>
      </w:r>
    </w:p>
    <w:p w:rsidR="00E730AF" w:rsidRPr="00255661" w:rsidRDefault="00192160" w:rsidP="00E730AF">
      <w:pPr>
        <w:tabs>
          <w:tab w:val="left" w:pos="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ab/>
        <w:t>-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Эйметерм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необходимо назначать при  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эймериозах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гамавитом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курсом с 7-дневного возраста, в случае необходимости повторить через 5-7 дней.</w:t>
      </w:r>
    </w:p>
    <w:p w:rsidR="00192160" w:rsidRPr="00255661" w:rsidRDefault="00192160" w:rsidP="00E730AF">
      <w:pPr>
        <w:tabs>
          <w:tab w:val="left" w:pos="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ab/>
        <w:t xml:space="preserve">-При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смешанныхэймериозах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рекомендуем применять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эйметерм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тилозином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2160" w:rsidRPr="00255661" w:rsidRDefault="00192160" w:rsidP="00E730AF">
      <w:pPr>
        <w:tabs>
          <w:tab w:val="left" w:pos="93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ab/>
        <w:t xml:space="preserve">- При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смешанныхэймериозах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рекомендуем применять </w:t>
      </w:r>
      <w:proofErr w:type="spellStart"/>
      <w:r w:rsidRPr="00255661">
        <w:rPr>
          <w:rFonts w:ascii="Times New Roman" w:hAnsi="Times New Roman" w:cs="Times New Roman"/>
          <w:sz w:val="24"/>
          <w:szCs w:val="24"/>
        </w:rPr>
        <w:t>мадувет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в сочетании с </w:t>
      </w:r>
      <w:proofErr w:type="spellStart"/>
      <w:r w:rsidR="00255661">
        <w:rPr>
          <w:rFonts w:ascii="Times New Roman" w:hAnsi="Times New Roman" w:cs="Times New Roman"/>
          <w:sz w:val="24"/>
          <w:szCs w:val="24"/>
        </w:rPr>
        <w:t>пробиотиком</w:t>
      </w:r>
      <w:r w:rsidRPr="00255661">
        <w:rPr>
          <w:rFonts w:ascii="Times New Roman" w:hAnsi="Times New Roman" w:cs="Times New Roman"/>
          <w:sz w:val="24"/>
          <w:szCs w:val="24"/>
        </w:rPr>
        <w:t>ветом</w:t>
      </w:r>
      <w:proofErr w:type="spellEnd"/>
      <w:r w:rsidRPr="00255661">
        <w:rPr>
          <w:rFonts w:ascii="Times New Roman" w:hAnsi="Times New Roman" w:cs="Times New Roman"/>
          <w:sz w:val="24"/>
          <w:szCs w:val="24"/>
        </w:rPr>
        <w:t xml:space="preserve"> 1.1.</w:t>
      </w:r>
    </w:p>
    <w:p w:rsidR="00255661" w:rsidRPr="00255661" w:rsidRDefault="00192160" w:rsidP="00192160">
      <w:pPr>
        <w:ind w:firstLine="708"/>
        <w:rPr>
          <w:sz w:val="24"/>
          <w:szCs w:val="24"/>
        </w:rPr>
      </w:pPr>
      <w:r w:rsidRPr="00255661">
        <w:rPr>
          <w:rFonts w:ascii="Times New Roman" w:hAnsi="Times New Roman" w:cs="Times New Roman"/>
          <w:sz w:val="24"/>
          <w:szCs w:val="24"/>
        </w:rPr>
        <w:t>П</w:t>
      </w:r>
      <w:r w:rsidR="00E730AF" w:rsidRPr="00255661">
        <w:rPr>
          <w:rFonts w:ascii="Times New Roman" w:hAnsi="Times New Roman" w:cs="Times New Roman"/>
          <w:sz w:val="24"/>
          <w:szCs w:val="24"/>
        </w:rPr>
        <w:t xml:space="preserve">редложенные нами схемы с использованием новых 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кокцидиостатиков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 достаточно надежно 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профилактируют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 паразитарные болезни (</w:t>
      </w:r>
      <w:proofErr w:type="spellStart"/>
      <w:r w:rsidR="00E730AF" w:rsidRPr="00255661">
        <w:rPr>
          <w:rFonts w:ascii="Times New Roman" w:hAnsi="Times New Roman" w:cs="Times New Roman"/>
          <w:sz w:val="24"/>
          <w:szCs w:val="24"/>
        </w:rPr>
        <w:t>эймериоз</w:t>
      </w:r>
      <w:proofErr w:type="spellEnd"/>
      <w:r w:rsidR="00E730AF" w:rsidRPr="00255661">
        <w:rPr>
          <w:rFonts w:ascii="Times New Roman" w:hAnsi="Times New Roman" w:cs="Times New Roman"/>
          <w:sz w:val="24"/>
          <w:szCs w:val="24"/>
        </w:rPr>
        <w:t xml:space="preserve">) со смешанными бактериальными болезнями цыплят </w:t>
      </w:r>
      <w:proofErr w:type="gramStart"/>
      <w:r w:rsidR="00E730AF" w:rsidRPr="00255661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="00E730AF" w:rsidRPr="00255661">
        <w:rPr>
          <w:rFonts w:ascii="Times New Roman" w:hAnsi="Times New Roman" w:cs="Times New Roman"/>
          <w:sz w:val="24"/>
          <w:szCs w:val="24"/>
        </w:rPr>
        <w:t>ройлеров в течение всего технологического цикла их содержания и использования.</w:t>
      </w:r>
    </w:p>
    <w:p w:rsidR="00255661" w:rsidRPr="00255661" w:rsidRDefault="00255661" w:rsidP="00255661">
      <w:pPr>
        <w:rPr>
          <w:sz w:val="24"/>
          <w:szCs w:val="24"/>
        </w:rPr>
      </w:pPr>
    </w:p>
    <w:p w:rsidR="002D7B60" w:rsidRDefault="00255661" w:rsidP="00255661">
      <w:pPr>
        <w:tabs>
          <w:tab w:val="left" w:pos="3174"/>
        </w:tabs>
        <w:rPr>
          <w:rFonts w:ascii="Times New Roman" w:hAnsi="Times New Roman" w:cs="Times New Roman"/>
          <w:b/>
          <w:sz w:val="24"/>
          <w:szCs w:val="24"/>
        </w:rPr>
      </w:pPr>
      <w:r w:rsidRPr="00255661">
        <w:rPr>
          <w:sz w:val="24"/>
          <w:szCs w:val="24"/>
        </w:rPr>
        <w:tab/>
      </w:r>
      <w:proofErr w:type="spellStart"/>
      <w:r w:rsidRPr="00255661">
        <w:rPr>
          <w:rFonts w:ascii="Times New Roman" w:hAnsi="Times New Roman" w:cs="Times New Roman"/>
          <w:b/>
          <w:sz w:val="24"/>
          <w:szCs w:val="24"/>
        </w:rPr>
        <w:t>Псороптоз</w:t>
      </w:r>
      <w:proofErr w:type="spellEnd"/>
    </w:p>
    <w:p w:rsidR="00710BEA" w:rsidRPr="00710BEA" w:rsidRDefault="00710BEA" w:rsidP="00710BE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BEA">
        <w:rPr>
          <w:rFonts w:ascii="Times New Roman" w:hAnsi="Times New Roman" w:cs="Times New Roman"/>
          <w:b/>
          <w:sz w:val="24"/>
          <w:szCs w:val="24"/>
        </w:rPr>
        <w:t xml:space="preserve">Рекомендации к борьбе с </w:t>
      </w:r>
      <w:proofErr w:type="spellStart"/>
      <w:r w:rsidRPr="00710BEA">
        <w:rPr>
          <w:rFonts w:ascii="Times New Roman" w:hAnsi="Times New Roman" w:cs="Times New Roman"/>
          <w:b/>
          <w:sz w:val="24"/>
          <w:szCs w:val="24"/>
        </w:rPr>
        <w:t>псороптозом</w:t>
      </w:r>
      <w:proofErr w:type="spellEnd"/>
      <w:r w:rsidRPr="00710BEA">
        <w:rPr>
          <w:rFonts w:ascii="Times New Roman" w:hAnsi="Times New Roman" w:cs="Times New Roman"/>
          <w:b/>
          <w:sz w:val="24"/>
          <w:szCs w:val="24"/>
        </w:rPr>
        <w:t xml:space="preserve"> овец и коз в Прикаспийском регионе РФ.</w:t>
      </w:r>
    </w:p>
    <w:p w:rsidR="00710BEA" w:rsidRPr="00710BEA" w:rsidRDefault="00710BEA" w:rsidP="0071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 xml:space="preserve">Овцеводство в Прикаспийском регионе, в частности в Республике Дагестан, является традиционной отраслью производства мяса и шерсти. Рентабельность ее зависит от профилактических мероприятий по инвазионным болезням. Существенным фактором, снижающим продуктивность овец, являются болезни с поражением кожи, преимущественно паразитарной этиологии, которые служат причиной существенных морфофункциональных изменений кожного покрова, а также внутренних органов овец, что в конечном итоге, ведет к снижению мясной и шерстной продуктивности, а у овцематок – к снижению репродуктивного потенциала. </w:t>
      </w:r>
    </w:p>
    <w:p w:rsidR="00710BEA" w:rsidRPr="00710BEA" w:rsidRDefault="00710BEA" w:rsidP="0071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 xml:space="preserve">Изыскание современных эффективных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купочныхакарицидных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средств и инъекционных препаратов против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псороптоза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овец, а так же изучение сочетанного действия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купочных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инъекционныхакарицидных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препаратов в стационарных условиях, имеет научное и практическое значение.</w:t>
      </w:r>
    </w:p>
    <w:p w:rsidR="00710BEA" w:rsidRPr="00710BEA" w:rsidRDefault="00710BEA" w:rsidP="0071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 xml:space="preserve">Как известно из цикла развития клеща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Psoroptesovis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вне благоприятных условий часть самок весной, после стрижки впадает в диапаузу-анабиоз, т.е. в такое состояние, при котором сохраняется жизнеспособность (обычно с марта – апреля по октябрь – ноябрь), но отсутствует размножение. Эти самки, главным образом, расселяются на животном и прячутся в складках кожи. Они же служат причиной заболевания через некоторое время, когда для развития клещей наступают благоприятные условия. Видимо, на клещей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Psoroptesovis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находящихся в состоянии диапаузы-анабиоза, препараты из группы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ивермектинов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авермектинов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не действуют, так как механизм действия связан со специфическими рецепторами в клетках нервной системы, которые приводят к нарушению передачи нервных импульсов, параличу и гибели паразитов.</w:t>
      </w:r>
    </w:p>
    <w:p w:rsidR="00710BEA" w:rsidRPr="00710BEA" w:rsidRDefault="00710BEA" w:rsidP="0071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>Исходя из опыта и данных по НИР прошлых лет, можно рекомендовать следующие лечебно-профилактические мероприятия;</w:t>
      </w:r>
    </w:p>
    <w:p w:rsidR="00710BEA" w:rsidRPr="00710BEA" w:rsidRDefault="00710BEA" w:rsidP="00710BEA">
      <w:pPr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>1.</w:t>
      </w:r>
      <w:r w:rsidRPr="00710BEA">
        <w:rPr>
          <w:rFonts w:ascii="Times New Roman" w:hAnsi="Times New Roman" w:cs="Times New Roman"/>
          <w:sz w:val="24"/>
          <w:szCs w:val="24"/>
        </w:rPr>
        <w:tab/>
        <w:t xml:space="preserve">Обработка инъекционными препаратами в холодное и дождливое время года, при отсутствии возможности обработки методом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купки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. Рекомендуемыми препаратами можно считать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Мерадок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Монизен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Форте из расчета 1мл препарата на 50кг живого веса. </w:t>
      </w:r>
    </w:p>
    <w:p w:rsidR="00710BEA" w:rsidRPr="00710BEA" w:rsidRDefault="00710BEA" w:rsidP="00710BEA">
      <w:pPr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>2.</w:t>
      </w:r>
      <w:r w:rsidRPr="00710BEA">
        <w:rPr>
          <w:rFonts w:ascii="Times New Roman" w:hAnsi="Times New Roman" w:cs="Times New Roman"/>
          <w:sz w:val="24"/>
          <w:szCs w:val="24"/>
        </w:rPr>
        <w:tab/>
        <w:t xml:space="preserve">Обработка общепринятым методом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купки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проплывных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ваннах. Подходит для применения в теплое время года и обладает наибольшим профилактическим эффектом. Обработку можно проводить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акараицидными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средствами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Ратокс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Бутокс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Ратеид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>, дозировкой согласно наставлениям производителей.</w:t>
      </w:r>
    </w:p>
    <w:p w:rsidR="00710BEA" w:rsidRPr="00710BEA" w:rsidRDefault="00710BEA" w:rsidP="00710BEA">
      <w:pPr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>3.</w:t>
      </w:r>
      <w:r w:rsidRPr="00710BEA">
        <w:rPr>
          <w:rFonts w:ascii="Times New Roman" w:hAnsi="Times New Roman" w:cs="Times New Roman"/>
          <w:sz w:val="24"/>
          <w:szCs w:val="24"/>
        </w:rPr>
        <w:tab/>
        <w:t xml:space="preserve">Опрыскивание животных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акарицидными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средствами. Применяется в случаях, когда нет доступа или наличия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проплывных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ванн для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купки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. Применяются те же препараты, что и </w:t>
      </w:r>
      <w:proofErr w:type="gramStart"/>
      <w:r w:rsidRPr="00710BEA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купке</w:t>
      </w:r>
      <w:proofErr w:type="spellEnd"/>
      <w:proofErr w:type="gramEnd"/>
      <w:r w:rsidRPr="00710BEA">
        <w:rPr>
          <w:rFonts w:ascii="Times New Roman" w:hAnsi="Times New Roman" w:cs="Times New Roman"/>
          <w:sz w:val="24"/>
          <w:szCs w:val="24"/>
        </w:rPr>
        <w:t>. Подобные мероприятия желательно проводить после стрижки овец, для наибольшего лечебно-профилактического эффекта.</w:t>
      </w:r>
    </w:p>
    <w:p w:rsidR="00710BEA" w:rsidRPr="00710BEA" w:rsidRDefault="00710BEA" w:rsidP="00710BEA">
      <w:pPr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>4.</w:t>
      </w:r>
      <w:r w:rsidRPr="00710BE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Дезакараизация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животноводческих помещений. Для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дезакаризации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помещений подходят те же препараты, что и </w:t>
      </w:r>
      <w:proofErr w:type="gramStart"/>
      <w:r w:rsidRPr="00710BEA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купке</w:t>
      </w:r>
      <w:proofErr w:type="spellEnd"/>
      <w:proofErr w:type="gramEnd"/>
      <w:r w:rsidRPr="00710BE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проплывной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ванне, в дозировках предназначенных для этих целей согласно наставлениям производителей.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Дезакаризацию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можно проводить в любое время года с помощью специальных установок, либо используя портативные переносные опрыскиватели.</w:t>
      </w:r>
    </w:p>
    <w:p w:rsidR="002D7B60" w:rsidRDefault="00710BEA" w:rsidP="00710BE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10BEA">
        <w:rPr>
          <w:rFonts w:ascii="Times New Roman" w:hAnsi="Times New Roman" w:cs="Times New Roman"/>
          <w:sz w:val="24"/>
          <w:szCs w:val="24"/>
        </w:rPr>
        <w:t xml:space="preserve">Нужно отметить, что нельзя ограничиваться каким-либо одним из вышеперечисленных способов борьбы с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псороптозом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овец и коз. К решению борьбы с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псороптозом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нужно подходить комплексно, сочетая все указанные способы с учетом времени года, температурного режима местности, материально-технической оснащенности животноводческих хозяйств и частного подворья. Только при подобном подходе можно решить проблему </w:t>
      </w:r>
      <w:proofErr w:type="spellStart"/>
      <w:r w:rsidRPr="00710BEA">
        <w:rPr>
          <w:rFonts w:ascii="Times New Roman" w:hAnsi="Times New Roman" w:cs="Times New Roman"/>
          <w:sz w:val="24"/>
          <w:szCs w:val="24"/>
        </w:rPr>
        <w:t>псороптоза</w:t>
      </w:r>
      <w:proofErr w:type="spellEnd"/>
      <w:r w:rsidRPr="00710BEA">
        <w:rPr>
          <w:rFonts w:ascii="Times New Roman" w:hAnsi="Times New Roman" w:cs="Times New Roman"/>
          <w:sz w:val="24"/>
          <w:szCs w:val="24"/>
        </w:rPr>
        <w:t xml:space="preserve"> овец и коз надежно, надолго и с наилучшим экономическим эффектом.</w:t>
      </w:r>
    </w:p>
    <w:p w:rsidR="00710BEA" w:rsidRPr="002D7B60" w:rsidRDefault="003376BC" w:rsidP="00710BEA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1" name="Рисунок 1" descr="C:\Users\Миясат\AppData\Local\Temp\Rar$DIa4600.21248\IMG-20210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ясат\AppData\Local\Temp\Rar$DIa4600.21248\IMG-20210128-WA00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3" name="Рисунок 3" descr="C:\Users\Миясат\AppData\Local\Temp\Rar$DIa4600.24298\IMG-20210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ясат\AppData\Local\Temp\Rar$DIa4600.24298\IMG-20210128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20D6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4" name="Рисунок 4" descr="C:\Users\Миясат\AppData\Local\Temp\Rar$DIa4600.26637\IMG-2021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ясат\AppData\Local\Temp\Rar$DIa4600.26637\IMG-20210128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2" name="Рисунок 2" descr="C:\Users\Миясат\AppData\Local\Temp\Rar$DIa4600.23072\IMG-20210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ясат\AppData\Local\Temp\Rar$DIa4600.23072\IMG-20210128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5" name="Рисунок 5" descr="C:\Users\Миясат\AppData\Local\Temp\Rar$DIa4600.30697\IMG-202101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ясат\AppData\Local\Temp\Rar$DIa4600.30697\IMG-20210128-WA00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909"/>
            <wp:effectExtent l="0" t="742950" r="0" b="726691"/>
            <wp:docPr id="8" name="Рисунок 8" descr="C:\Users\Миясат\AppData\Local\Temp\Rar$DIa4600.40682\IMG-897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ясат\AppData\Local\Temp\Rar$DIa4600.40682\IMG-8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8354"/>
            <wp:effectExtent l="19050" t="0" r="3175" b="0"/>
            <wp:docPr id="9" name="Рисунок 9" descr="C:\Users\Миясат\AppData\Local\Temp\Rar$DIa4600.17109\IMG-0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ясат\AppData\Local\Temp\Rar$DIa4600.17109\IMG-019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909"/>
            <wp:effectExtent l="19050" t="0" r="3175" b="0"/>
            <wp:docPr id="10" name="Рисунок 10" descr="C:\Users\Миясат\AppData\Local\Temp\Rar$DIa4600.19279\IMG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ясат\AppData\Local\Temp\Rar$DIa4600.19279\IMG-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142"/>
            <wp:effectExtent l="19050" t="0" r="3175" b="0"/>
            <wp:docPr id="13" name="Рисунок 13" descr="C:\Users\Миясат\AppData\Local\Temp\Rar$DIa4600.31016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ясат\AppData\Local\Temp\Rar$DIa4600.31016\IMG_34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0220" cy="9904095"/>
            <wp:effectExtent l="19050" t="0" r="0" b="0"/>
            <wp:docPr id="15" name="Рисунок 15" descr="C:\Users\Миясат\AppData\Local\Temp\Rar$DIa4600.33484\b46c9fd8-d840-4179-92c0-3692624bf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ясат\AppData\Local\Temp\Rar$DIa4600.33484\b46c9fd8-d840-4179-92c0-3692624bf7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990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8821"/>
            <wp:effectExtent l="19050" t="0" r="3175" b="0"/>
            <wp:docPr id="14" name="Рисунок 14" descr="C:\Users\Миясат\AppData\Local\Temp\Rar$DIa4600.32089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ясат\AppData\Local\Temp\Rar$DIa4600.32089\IMG_14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Миясат\AppData\Local\Temp\Rar$DIa4600.25204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ясат\AppData\Local\Temp\Rar$DIa4600.25204\IMG_69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2" descr="C:\Users\Миясат\AppData\Local\Temp\Rar$DIa4600.27257\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ясат\AppData\Local\Temp\Rar$DIa4600.27257\IMG_6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376BC" w:rsidRPr="002D7B60" w:rsidRDefault="003376BC" w:rsidP="002D7B60">
      <w:pPr>
        <w:tabs>
          <w:tab w:val="left" w:pos="331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909"/>
            <wp:effectExtent l="0" t="742950" r="0" b="726691"/>
            <wp:docPr id="6" name="Рисунок 6" descr="C:\Users\Миясат\AppData\Local\Temp\Rar$DIa4600.33221\IMG-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ясат\AppData\Local\Temp\Rar$DIa4600.33221\IMG-89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76BC" w:rsidRPr="002D7B60" w:rsidSect="00920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savePreviewPicture/>
  <w:compat/>
  <w:rsids>
    <w:rsidRoot w:val="00763DF8"/>
    <w:rsid w:val="00020148"/>
    <w:rsid w:val="00192160"/>
    <w:rsid w:val="00255661"/>
    <w:rsid w:val="002D7B60"/>
    <w:rsid w:val="003376BC"/>
    <w:rsid w:val="004E3A29"/>
    <w:rsid w:val="00710BEA"/>
    <w:rsid w:val="007478C2"/>
    <w:rsid w:val="00763DF8"/>
    <w:rsid w:val="008020D6"/>
    <w:rsid w:val="00920B57"/>
    <w:rsid w:val="00B7168C"/>
    <w:rsid w:val="00E730AF"/>
    <w:rsid w:val="00F02EC1"/>
    <w:rsid w:val="00F40A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2CB8B-EB4E-49FC-926A-B69CB1F4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ПаразитологияС</dc:creator>
  <cp:lastModifiedBy>Миясат</cp:lastModifiedBy>
  <cp:revision>4</cp:revision>
  <dcterms:created xsi:type="dcterms:W3CDTF">2021-01-29T11:48:00Z</dcterms:created>
  <dcterms:modified xsi:type="dcterms:W3CDTF">2021-01-29T14:03:00Z</dcterms:modified>
</cp:coreProperties>
</file>